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keepNext w:val="true"/>
        <w:keepLines w:val="true"/>
        <w:spacing w:before="36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“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ТИПОВИЙ ІНДИВІДУАЛЬНИЙ ДОГОВІР </w:t>
        <w:br/>
        <w:t xml:space="preserve">про надання послуги з постачання теплової енергії </w:t>
      </w:r>
    </w:p>
    <w:tbl>
      <w:tblPr/>
      <w:tblGrid>
        <w:gridCol w:w="4643"/>
        <w:gridCol w:w="4644"/>
      </w:tblGrid>
      <w:tr>
        <w:trPr>
          <w:trHeight w:val="1" w:hRule="atLeast"/>
          <w:jc w:val="left"/>
        </w:trPr>
        <w:tc>
          <w:tcPr>
            <w:tcW w:w="464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м. Нововолинськ</w:t>
              <w:br/>
            </w:r>
          </w:p>
        </w:tc>
        <w:tc>
          <w:tcPr>
            <w:tcW w:w="4644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0" w:left="0" w:firstLine="0"/>
              <w:jc w:val="righ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_______________ 2021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р.</w:t>
            </w:r>
          </w:p>
        </w:tc>
      </w:tr>
    </w:tbl>
    <w:p>
      <w:pPr>
        <w:spacing w:before="12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Комунальне підприємство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Нововолинськтеплокомуненерго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Нововолинської міської ради в особі директора Мотики Олександра Васильовича, що діє на підставі Статуту (далі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виконавець).</w:t>
      </w:r>
    </w:p>
    <w:p>
      <w:pPr>
        <w:keepNext w:val="true"/>
        <w:keepLines w:val="true"/>
        <w:spacing w:before="24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Загальні положення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Цей договір є публічним договором приєднання, який встановлює порядок та умови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надання послуги з постачання теплової енергії для потреб опалення або на індивідуальний тепловий пункт для потреб опалення та приготування гарячої води (далі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послуга)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індивідуальному споживачу (далі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споживач). Цей договір укладається сторонами з урахуванням статей 633, 634, 641, 642 Цивільного кодексу України.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Даний договір є публічним договором приєднання, який набирає чинності через 30 днів з моменту розміщення на офіційному сайті виконавця </w:t>
      </w:r>
      <w:hyperlink xmlns:r="http://schemas.openxmlformats.org/officeDocument/2006/relationships" r:id="docRId0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https://nvteplo.com.ua/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2"/>
          <w:shd w:fill="auto" w:val="clear"/>
        </w:rPr>
        <w:t xml:space="preserve">назва офіційного веб-сайту органу місцевого самоврядування та/або веб-сайту виконавця)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має право змінити умови договору. У разі зміни виконавцем умов, крім зміни ціни договору, вони вступають в силу через 30 днів з моменту розміщення змінених умов на офіційному веб сайті виконавця </w:t>
      </w:r>
      <w:hyperlink xmlns:r="http://schemas.openxmlformats.org/officeDocument/2006/relationships" r:id="docRId1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https://nvteplo.com.ua/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tabs>
          <w:tab w:val="left" w:pos="1650" w:leader="none"/>
        </w:tabs>
        <w:spacing w:before="24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Інформування споживача про намір зміни ціни/тарифу на послугу здійснюється виконавцем відповідно до Порядку інформування споживачів про намір зміни цін/тарифів на комунальні послуги з об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ґрунтуванням такої необхідності, затвердженого наказом Мінрегіону від 5 червня 2018 р.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130.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Фактом приєднання споживача до умов договору (акцептування договору) є вчинення споживачем будь-яких дій, які свідчать про його бажання укласти договір, зокрема надання виконавцю підписаної заяви-приєднання (додаток), сплата рахунка за надану послуги, факт отримання послуги.</w:t>
      </w:r>
    </w:p>
    <w:p>
      <w:pPr>
        <w:keepNext w:val="true"/>
        <w:keepLines w:val="true"/>
        <w:spacing w:before="24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 договору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зобов’язується надавати споживачу послугу відповідної якості та в обсязі відповідно до теплового навантаження будинку, а споживач зобов’язується своєчасно та в повному обсязі оплачувати надану послугу в строки і на умовах, що визначені цим договором.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Обсяг спожитої споживачем послуги визначається як частина обсягу теплової енергії, спожитої у будинку для потреб опалення, визначеної та розподіленої згідно з вимогами Закону України “Про комерційний облік теплової енергії та водопостачання”, та складається з: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обсягу теплової енергії на опалення приміщення споживача безпосередньо;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частини обсягу теплової енергії на задоволення загальнобудинкових потреб на опалення, який складається з обсягу теплової енергії на опалення місць загального користування і допоміжних приміщень будинку;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 обсягу теплової енергії на забезпечення функціонування внутрішньобудинкових систем опалення.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Обсяг теплової енергії на задоволення загальнобудинкових потреб на опалення розподіляється також на споживачів, приміщення яких обладнані індивідуальними системами опалення.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Вимоги до якості послуги:</w:t>
      </w:r>
    </w:p>
    <w:p>
      <w:pPr>
        <w:keepNext w:val="true"/>
        <w:keepLines w:val="true"/>
        <w:spacing w:before="240" w:after="24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температура теплоносія повинна відповідати температурному графіку теплової мережі в частині температури подавального трубопроводу, який розміщується на офіційному веб сайті виконавця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https://nvteplo.com.ua/</w:t>
        </w:r>
      </w:hyperlink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keepLines w:val="true"/>
        <w:spacing w:before="240" w:after="24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тиск теплоносія повинен відповідати гідравлічному режиму теплової мережі, який розміщується на офіційному веб сайті виконавця </w:t>
      </w:r>
      <w:hyperlink xmlns:r="http://schemas.openxmlformats.org/officeDocument/2006/relationships" r:id="docRId3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https://nvteplo.com.ua/</w:t>
        </w:r>
      </w:hyperlink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keepNext w:val="true"/>
        <w:keepLines w:val="true"/>
        <w:spacing w:before="24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Порядок надання та вимоги до якості послуги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забезпечує постачання теплоносія з гарантованим рівнем безпеки, обсягу та температури.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Постачання теплової енергії для потреб опалення здійснюється в опалювальний період безперервно, крім часу перерв, визначених частиною першою статті 16 Закону України “Про житлово-комунальні послуги”. 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забезпечує постачання теплової енергії у відповідній кількості та якості згідно з вимогами пунктів 5 і 6 цього договору до межі зовнішніх інженерних мереж постачання послуги виконавця та внутрішньобудинкових систем багатоквартирного будинку.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 якісних та кількісних характеристик послуги здійснюється за показаннями вузла (вузлів) комерційного обліку теплової енергії та іншими засобами вимірювальної техніки.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виникнення аварії на зовнішніх інженерних мережах постачання послуги виконавець проводить аварійно-відновні роботи у строк не більше семи діб з моменту виявлення факту аварії виконавцем або повідомлення споживачем виконавцю про аварію.</w:t>
      </w:r>
    </w:p>
    <w:p>
      <w:pPr>
        <w:keepNext w:val="true"/>
        <w:keepLines w:val="true"/>
        <w:spacing w:before="24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Облік послуги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Обсяг спожитої у будинку послуги визначається як обсяг теплової енергії, спожитої в будинку за показаннями засобів вимірювальної техніки вузла (вузлів) комерційного обліку або розрахунково відповідно до Методики розподілу між споживачами обсягів спожитих у будівлі комунальних послуг, затвердженої наказом Мінрегіону від 22 листопада 2018 р.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315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далі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Методика розподілу).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Якщо будинок оснащено двома та більше вузлами комерційного обліку теплової енергії відповідно до вимог Закону України “Про комерційний облік теплової енергії та водопостачання”, обсяг спожитої послуги у будинку визначається як сума показань таких вузлів обліку. За рішенням співвласників багатоквартирного будинку розподіл обсягу спожитої теплової енергії здійснюється для кожної окремої частини будинку, обладнаної вузлом комерційного обліку послуги.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Одиницею вимірювання обсягу спожитої послуги є гігакалорія (Гкал).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коли будинок на дату укладення цього договору не обладнаний вузлом (вузлами) комерційного обліку теплової енергії, до встановлення такого вузла (вузлів) обліку обсяг споживання послуги у будинку визначається відповідно до Методики розподілу.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виходу з ладу або втрати вузла комерційного обліку теплової енергії до відновлення його роботи або заміни ведення комерційного обліку спожитої послуги здійснюється відповідно до Методики розподілу.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Початок періоду виходу з ладу вузла комерційного обліку визначається: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даними електронного архіву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отримання з нього інформації щодо дати початку періоду виходу з ладу вузла комерційного обліку;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 дати, що настає за днем останнього періодичного огляду вузла комерційного обліку,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відсутності електронного архіву.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Кінцем періоду виходу з ладу вузла комерційного обліку є день прийняття на абонентський облік відремонтованого або заміненого вузла комерційного обліку.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Початок періоду відсутності вузла комерційного обліку у зв’язку з його втратою визначається з дня, що настає за днем останнього дистанційного отримання показань, або з дня, що настає за днем останнього зняття його показань (в усіх інших випадках).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Кінцем періоду відсутності вузла комерційного обліку у зв’язку з його втратою є дата прийняття на абонентський облік вузла комерційного обліку, встановленого на заміну втраченого.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час відсутності вузла комерційного обліку у зв’язку з його ремонтом, проведенням повірки засобу вимірювальної техніки, який є складовою частиною вузла обліку, ведення комерційного обліку здійснюється відповідно до Методики розподілу.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Початок періоду відсутності вузла комерційного обліку у зв’язку з його ремонтом, проведенням повірки засобу вимірювальної техніки, який є складовою частиною вузла обліку, визначається з дати, що настає за днем розпломбування вузла комерційного обліку. Кінцем періоду відсутності вузла комерційного обліку у зв’язку з його ремонтом, проведенням повірки засобу вимірювальної техніки, який є складовою частиною вузла обліку, є день прийняття на абонентський облік.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Зняття показань засобів вимірювальної техніки вузла (вузлів) комерційного обліку теплової енергії здійснюється виконавцем щомісяця.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здійснює заміну та обслуговування вузла (вузлів) комерційного обліку теплової енергії, зокрема його (їх) огляд, опломбування, ремонт (у тому числі демонтаж, транспортування і монтаж) та періодичну повірку засобу вимірювальної техніки, який є складовою частиною вузла комерційного обліку, за рахунок плати за абонентське обслуговування.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Повірка засобів вимірювальної техніки, які є складовою частиною вузла (вузлів) комерційного обліку, здійснюється відповідно до Порядку подання засобів вимірювальної техніки на періодичну повірку, обслуговування та ремонт, затвердженого постановою Кабінету Міністрів України від 8 липня 2015 р.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474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Офіційний вісник України, 2015 р.,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55,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ст. 1803).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відсутності інформації про показання вузла (вузлів) комерційного обліку та/або недопущення споживачем виконавця до вузла (вузлів) комерційного обліку для зняття показань для визначення обсягу теплової енергії, спожитої в будинку, визначається середній обсяг споживання теплової енергії в будинку протягом попереднього опалювального періоду, а у разі відсутності такої інформації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фактичний час споживання протягом поточного опалювального періоду, але не менше 30 днів.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Після відновлення надання показань вузлів комерційного обліку виконавець зобов’язаний провести перерозподіл обсягу спожитої послуги у будинку та перерахунок із споживачем.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Перерозподіл обсягу спожитої послуги у будинку та перерахунок із споживачем проводиться у тому розрахунковому періоді, у якому було отримано в установленому порядку інформацію про невідповідність обсягу, але не більш як за 12 розрахункових періодів.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має право доступу до будівель, приміщень і споруд, у яких встановлено вузли комерційного обліку, для перевірки схоронності таких вузлів обліку, зняття показань засобів вимірювальної техніки, що є складовою вузла комерційного обліку, та періодичного огляду у порядку, визначеному статтею 29 Закону України “Про житлово-комунальні послуги” і цим договором. 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Періодичний огляд вузла (вузлів) комерційного обліку здійснюється виконавцем під час зняття показань. У разі дистанційного зняття показань періодичний огляд проводиться виконавцем не рідше ніж один раз на рік.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Споживач повідомляє виконавцеві про недоліки в роботі вузла комерційного обліку протягом п’яти робочих днів з дня виявлення засобами зв’язку, зазначеними в розділі “Реквізити виконавця” цього договору.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Власник (співвласники) будівлі (багатоквартирного будинку) або його (їх) представник (представники) має (мають) право доступу до місць установлення вузлів комерційного обліку для проведення перевірки схоронності та зняття показань. Доступ здійснюється у робочий час у присутності представника виконавця, управителя або відповідальної особи за збереження і цілісність вузлів комерційного обліку.Втручання в роботу вузла комерційного обліку заборонено.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Розподіл обсягу теплової енергії, спожитої в будинку, згідно з вимогами Закону України “Про комерційний облік теплової енергії та водопостачання” здійснює виконавець.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Зняття показань засобів вимірювальної техніки вузла (вузлів)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розподільного обліку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теплової енергії (приладів-розподілювачів теплової енергії) здійснюється щомісяця споживачем, крім випадків, коли зняття таких показань здійснюється виконавцем за допомогою систем дистанційного зняття показань.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коли зняття показань засобів вимірювальної техніки здійснює споживач, він щомісяця з 25 по 28 число передає показання вузлів розподільного обліку теплової енергії (приладів-розподілювачів теплової енергії) виконавцю в один із таких способів: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номером телефону, зазначеним у розділі “Реквізити виконавця” цього договору;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адресу електронної пошти, зазначену у розділі “Реквізити виконавця” цього договору;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 електронну систему обліку розрахунків споживачів, зазначену у розділі “Реквізити виконавця” цього договору;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інші засоби повідомлення, що зазначаються у розділі “Реквізити і підписи сторін” цього договору.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періодично, не менш як один раз на рік, проводить контрольне зняття показань засобів вимірювальної техніки вузлів розподільного обліку/приладів-розподілювачів теплової енергії у присутності споживача або його представника. Результати контрольного зняття показань засобів вимірювальної техніки вузлів розподільного обліку/приладів-розподілювачів теплової енергії є підставою для здійснення перерозподілу обсягу спожитої послуги та проведення перерахунку із споживачем.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Споживач повідомляє виконавцеві про недоліки в роботі вузла розподільного обліку протягом п’яти робочих днів з дня виявлення засобами зв’язку, зазначеними в розділі “Реквізити виконавця” цього договору. 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Перерозподіл обсягу спожитої послуги у будинку та перерахунок із споживачем проводиться у тому розрахунковому періоді, у якому було отримано в установленому порядку інформацію про невідповідність обсягу розподіленої теплової енергії окремим споживачам в обсязі, необхідному для розподілу, але не більш як за дванадцять розрахункових періодів.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Зняття виконавцем показань вузлів обліку/приладів-розподілювачів теплової енергії за допомогою систем дистанційного зняття показань може здійснюватися без присутності споживача або його представника.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такому разі виконавець зобов’язаний забезпечити можливість самостійного (без додаткового звернення до виконавця в кожному окремому випадку) ознайомлення з показаннями: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вузла комерційного обліку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шляхом опублікування на веб-сайті виконавця, зазначення в рахунках на оплату послуги та/або через електронну систему обліку розрахунків споживачів;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вузла розподільного обліку/приладу-розподілювача теплової енергії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шляхом повідомлення в рахунку на оплату послуги та/або через електронну систему обліку розрахунків споживача.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ненадання споживачем виконавцю у визначений сторонами строк показань вузла (вузлів) розподільного обліку/приладів-розподілювачів теплової енергії, якщо такі показання зобов’язаний знімати споживач, для цілей визначення обсягу теплової енергії, спожитої споживачем, протягом трьох місяців визначається середній обсяг споживання споживачем теплової енергії у попередньому опалювальному періоді, а за відсутності такої інформації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фактичний час споживання протягом поточного опалювального періоду, але не менше 30 днів.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відсутності інформації про показання вузлів обліку та/або недопущення виконавця до вузла (вузлів) розподільного обліку/приладів-розподілювачів теплової енергії для зняття показань засобів вимірювальної техніки після закінчення тримісячного строку з дня недопуску виконавець здійснює розрахунки із споживачем як таким, приміщення якого не оснащені вузлами розподільного обліку/приладами-розподілювачами теплової енергії.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Після відновлення надання показань вузлів обліку/приладів-розподілювачів теплової енергії споживачем виконавець зобов’язаний провести перерозподіл обсягу спожитої послуги у будинку та відповідний перерахунок.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Перерозподіл обсягів спожитої послуги у будинку та перерахунок із споживачем проводиться у тому розрахунковому періоді, у якому було отримано в установленому порядку інформацію про невідповідність обсягу розподіленої теплової енергії окремим споживачам в обсязі, необхідному для розподілу, але не більш як за 12 розрахункових періодів.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Заміна, обслуговування вузла (вузлів) розподільного обліку/приладів-розподілювачів теплової енергії, зокрема його (їх) огляд, опломбування, ремонт (у тому числі демонтаж, транспортування і монтаж) та періодична повірка засобів вимірювальної техніки, здійснюється за рахунок споживача.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28.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повідомляє споживачеві про час та дату контрольного зняття показань вузлів розподільного обліку/приладів-розподілювачів теплової енергії не менш як за 15 днів, у друкованим оголошенням у загальнодоступих місцях на інформаційних стендах.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приготування гарячої води на індивідуальному тепловому пункті будівлі/будинку обсяг теплової енергії для потреб опалення визначається за комерційним обліком з урахуванням кількості теплової енергії, витраченої на приготування гарячої води.</w:t>
      </w:r>
    </w:p>
    <w:p>
      <w:pPr>
        <w:keepNext w:val="true"/>
        <w:keepLines w:val="true"/>
        <w:spacing w:before="240" w:after="24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Ціна та порядок оплати послуги, порядок та </w:t>
        <w:br/>
        <w:t xml:space="preserve">умови внесення змін до договору щодо ціни послуги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Споживач вносить однією сумою плату виконавцю, яка складається з: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плати за послугу, визначеної відповідно до Правил надання послуги з постачання теплової енергії, затверджених постановою Кабінету Міністрів України від 21 серпня 2019 р.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830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Офіційний вісник України, 2019 р.,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71,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ст. 2507),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редакції постанови Кабінету Міністрів України  від 8 вересня 2021 р.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1022,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 Методики розподілу, що розраховується виходячи з розміру затвердженого уповноваженим органом тарифу та обсягу її споживання;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плати за абонентське обслуговування в розмірі, визначеному виконавцем, але не вище граничного розміру, визначеного Кабінетом Міністрів України, інформація про яку розміщується на офіційному веб-сайті виконавця </w:t>
      </w:r>
      <w:hyperlink xmlns:r="http://schemas.openxmlformats.org/officeDocument/2006/relationships" r:id="docRId4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https://nvteplo.com.ua/</w:t>
        </w:r>
      </w:hyperlink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Вартістю послуги є встановлений відповідно до законодавства тариф на теплову енергію, який визначається як сума тарифів на виробництво, транспортування та постачання теплової енергії.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Розмір тарифу зазначається на офіційному веб-сайті органу місцевого самоврядування </w:t>
      </w:r>
      <w:hyperlink xmlns:r="http://schemas.openxmlformats.org/officeDocument/2006/relationships" r:id="docRId5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https://nov-rada.gov.ua/та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на веб-сайті виконавця </w:t>
      </w:r>
      <w:hyperlink xmlns:r="http://schemas.openxmlformats.org/officeDocument/2006/relationships" r:id="docRId6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https://nvteplo.com.ua/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зміни зазначеного тарифу протягом строку дії цього договору новий розмір тарифу застосовується з моменту його введення в дію без внесення сторонами додаткових змін до цього договору. Виконавець зобов’язаний забезпечити їх оприлюднення на своєму офіційному веб-сайті.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прийняття уповноваженим органом рішення про зміну ціни/тарифу на послугу виконавець у строк, що не перевищує 15 днів з дати введення їх у дію, повідомляє про це споживачу з посиланням на рішення відповідного органу.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Розрахунковим періодом для оплати обсягу спожитої послуги є календарний місяць.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Плата за абонентське обслуговування нараховується щомісяця. 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Початок і закінчення розрахункового періоду для розрахунку за платою за абонентське обслуговування завжди збігаються з початком і закінченням календарного місяця відповідно.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формує та надає рахунок на оплату спожитої послуги споживачу не пізніше ніж за десять днів до граничного строку внесення плати за спожиту послугу.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Рахунок надається на паперовому носії. На вимогу або за згодою споживача рахунок може надаватися в електронній формі, у тому числі за допомогою доступу до електронних систем обліку розрахунків споживачів.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Споживач здійснює оплату за цим договором щомісяця не пізніше останнього дня місяця, що настає за розрахунковим періодом, що є граничним строком внесення плати за спожиту послугу.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бажанням споживача оплата послуг може здійснюватися шляхом внесення авансових платежів.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Під час здійснення оплати споживач зобов’язаний зазначити розрахунковий період, за який вона здійснюється, та призначення платежу (плата виконавцю, сплата пені, штрафів).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коли споживачем не визначено розрахунковий період або коли за зазначений споживачем період виникла переплата, виконавець має право зарахувати такий платіж (його частину в розмірі переплати) в рахунок заборгованості споживача за минулі розрахункові періоди у разі її наявності (за винятком погашення пені та штрафів, нарахованих споживачеві), а у разі відсутності такої заборгованості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рахунок майбутніх платежів споживача, починаючи з найближчих періодів від дати здійснення платежу.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коли споживач вніс плату виконавцю за розрахунковий період не в повному обсязі або більшому, ніж зазначено в рахунку, обсязі, виконавець здійснює зарахування коштів згідно з призначенням платежу. За відсутності призначення платежу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такому порядку: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першу чергу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рахунок плати за послугу;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другу чергу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рахунок плати за абонентське обслуговування.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Споживач не звільняється від оплати послуги, отриманої ним до укладення цього договору.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Плата за послугу не нараховується за час перерв, визначених частиною першою статті 16 Закону України “Про житлово-комунальні послуги”.</w:t>
      </w:r>
    </w:p>
    <w:p>
      <w:pPr>
        <w:keepNext w:val="true"/>
        <w:keepLines w:val="true"/>
        <w:spacing w:before="24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Права і обов’язки сторін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Споживач має право: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одержувати своєчасно та належної якості послугу згідно із законодавством та умовами цього договору;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 додаткової оплати одержувати від виконавця інформацію про ціну/тариф на послугу, загальну вартість місячного платежу, структуру ціни/тарифу на послугу, норми споживання та порядок надання послуги, а також про її споживчі властивості.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Така інформація надається засобами зв’язку, зазначеними в розділі “Реквізити виконавця” цього договору, у строк, визначений Законом України “Про доступ до публічної інформації”;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 відшкодування збитків, завданих його майну, шкоди, заподіяної його життю або здоров’ю внаслідок незаконного проникнення в належне йому житло (інший об’єкт нерухомого майна) виконавця або його представників виконавця;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усунення протягом 50 годин, якщо інше не визначене законодавством, виявлених недоліків у наданні послуги;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зменшення в установленому законодавством порядку розміру плати за послугу в разі її ненадання, надання не в повному обсязі або зниження її якості;</w:t>
      </w:r>
    </w:p>
    <w:p>
      <w:pPr>
        <w:tabs>
          <w:tab w:val="left" w:pos="851" w:leader="none"/>
        </w:tabs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отримувати від виконавця неустойку (штраф) у розмірі </w:t>
        <w:br/>
        <w:t xml:space="preserve">0,01 відсотка вартості середньодобового споживання послуги з постачання теплової енергії, визначеної за попередній опалювальний період (а у разі ненадання послуги у попередньому опалювальному періоді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фактичний час споживання протягом поточного опалювального періоду, але не менше 30 днів), за кожен день ненадання послуги, надання її не в повному обсязі або надання послуги неналежної якості (за винятком нормативних строків проведення аварійно-відновних робіт або періоду, протягом якого здійснювалася ліквідація або усунення виявлених неполадок, пов’язаних з отриманням послуги, що виникли з вини споживача);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перевірку кількості та якості послуги в установленому законодавством порядку;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складати та підписувати акти-претензії у зв’язку з порушенням порядку надання послуги, зміною її споживчих властивостей та перевищенням строків проведення аварійно-відновних робіт;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 додаткової оплати отримувати від виконавця на зазначений споживачем засіб зв’язку детальний розрахунок розподілу обсягу спожитої послуги між споживачами будинку у строк, визначений Законом України “Про доступ до публічної інформації”;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 додаткової оплати отримувати на зазначений споживачем засіб зв’язку інформацію про проведені виконавцем нарахування плати за послугу (з розподілом за періодами та видами нарахувань) та отримані від споживача платежі у строк, визначений Законом України “Про доступ до публічної інформації”;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відключитися від систем (мереж) централізованого опалення (теплопостачання) відповідно до Порядку відключення споживачів від систем централізованого опалення та постачання гарячої води, що затверджений наказом Мінрегіону від 26 липня 2019 р.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169;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 право не звільняє споживача від зобов’язання відшкодовувати частину обсягу теплової енергії на задоволення загальнобудинкових потреб на опалення, який складається з обсягу теплової енергії на опалення місць загального користування і допоміжних приміщень будинку та обсягу теплової енергії на забезпечення функціонування внутрішньобудинкових систем опалення та гарячого водопостачання (за наявності циркуляції);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після закінчення опалювального періоду отримувати в міжопалювальний період перерахунок за спожиту теплову енергію з урахуванням здійсненого авансового платежу та показань вузлів обліку теплової енергії;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звертатися до суду у разі порушення виконавцем умов цього договору.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Споживач зобов’язаний: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своєчасно вживати заходів до усунення виявлених неполадок, пов’язаних з отриманням послуги, що виникли з його вини;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забезпечувати цілісність обладнання приладів (вузлів) обліку послуги відповідно до умов цього договору та не втручатися в їх роботу;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оплачувати надану послугу за ціною/тарифом, встановленими відповідно до законодавства, а також вносити плату за абонентське обслуговування у строки, встановлені цим договором;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дотримуватися правил безпеки, зокрема пожежної та газової, санітарних норм;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допускати виконавця або його представників у своє житло (інший об’єкт нерухомого майна) для перевірки показань вузлів розподільного обліку/ приладів-розподілювачів теплової енергії у порядку, визначеному законом і цим договором;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несвоєчасного здійснення платежу за послугу сплачувати пеню в розмірі, встановленому цим договором;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надавати виконавцю покази наявних вузлів розподільного обліку/приладів-розподілювачів теплової енергії, що забезпечують індивідуальний облік споживання послуги у приміщенні споживача в порядку та строки, визначені цим договором.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власним коштом проводити ремонт та заміну санітарно-технічних приладів і пристроїв, обладнання, іншого спільного майна, пошкодженого з його вини, яка доведена в установленому законом порядку;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дотримуватися вимог житлового та містобудівного законодавства (не допускати втручання у внутрішньобудинкову систему теплопостачання, її переобладнання) під час проведення ремонту чи реконструкції житла (іншого об’єкта нерухомого майна), не допускати порушення законних прав та інтересів інших учасників відносин у сфері житлово-комунальних послуг;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забезпечити своєчасну підготовку об’єктів, що перебувають у його власності (користуванні), до експлуатації в осінньо-зимовий період;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відключення його приміщення від систем (мереж) централізованого опалення (теплопостачання) в установленому законодавством порядку відшкодовувати частину обсягу теплової енергії на задоволення загальнобудинкових потреб на опалення, який складається з обсягу теплової енергії на опалення місць загального користування і допоміжних приміщень будинку та обсягу теплової енергії на забезпечення функціонування внутрішньобудинкових систем опалення та гарячого водопостачання (за наявності циркуляції).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має право: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вимагати від споживача дотримання вимог правил експлуатації житлових приміщень, санітарно-гігієнічних правил і правил пожежної безпеки, інших нормативно-правових актів у сфері комунальних послуг;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вимагати від споживача своєчасного проведення робіт з усунення виявлених неполадок, пов’язаних з отриманням послуги, що виникли з вини споживача, або відшкодування вартості таких робіт, якщо їх проводив виконавець;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доступу до житла, інших об’єктів нерухомого майна і приміщень споживача для перевірки стану і зняття показань вузлів обліку, що забезпечують облік споживання послуги в будинку і приміщенні споживача, в порядку, визначеному законом і цим договором;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обмежити/припинити надання послуги в разі її неоплати або оплати не в повному обсязі в порядку і строки, встановлені Законом України “Про житлово-комунальні послуги” та цим договором, крім випадків, коли якість та/або кількість послуги не відповідає умовам цього договору;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звертатися до суду в разі порушення споживачем умов цього договору;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відшкодування збитків у разі наявності порушень у роботі теплового обладнання споживача, що призвели до перебоїв у технологічному процесі постачання теплової енергії.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зобов’язаний: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забезпечувати своєчасність надання, безперервність і відповідну якість послуги згідно із законодавством та умовами цього договору, зокрема шляхом створення системи управління якістю відповідно до національних або міжнародних стандартів;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забезпечити надійне постачання обсягів теплової енергії відповідно до умов договору;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 додаткової оплати надавати споживачу в установленому законодавством порядку необхідну інформацію про ціну/тариф, загальну вартість місячного платежу, структуру ціни/тарифу, норми споживання та порядок надання послуги, її споживчі властивості, а також іншу інформацію, передбачену законодавством;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своєчасно проводити підготовку об’єктів, що забезпечують надання послуги та перебувають у його власності (користуванні), до експлуатації в осінньо-зимовий період;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розглядати у визначений законодавством строк претензії та скарги споживача і проводити відповідні перерахунки розміру плати за послугу в разі її ненадання, надання не в повному обсязі, несвоєчасно або надання послуги неналежної якості, а також в інших випадках, визначених цим договором;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вживати заходів до ліквідації аварій, усунення порушень якості послуги, що сталися з вини виконавця або на об’єктах, що забезпечують надання послуги та перебувають у його власності (користуванні), у строки, встановлені законодавством;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7)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виплачувати споживачу штраф за перевищення встановлених строків проведення аварійно-відновних робіт на об’єктах, що забезпечують надання послуги та перебувають у його власності (користуванні), у розмірі, визначеному цим договором;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8)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своєчасно реагувати на виклики споживача, підписувати акти-претензії, вести облік вимог (претензій) споживача у зв’язку з порушенням порядку надання послуги;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своєчасно та власним коштом проводити роботи з усунення виявлених неполадок, пов’язаних з наданням послуги, що виникли з його вини;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10)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інформувати споживача про намір зміни цін/тарифів на послугу відповідно до Порядку інформування споживачів про намір зміни цін/тарифів на комунальні послуги з об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ґрунтуванням такої необхідності, затвердженого наказом Мінрегіону від 5 червня 2018 р.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130;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здійснювати розподіл загальнобудинкового обсягу послуг між співвласниками багатоквартирного будинку у передбаченому законодавством та цим договором порядку;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контролювати дотримання установлених міжповірочних інтервалів засобів вимірювальної техніки, які є складовою частиною вузла комерційного та розподільного обліку;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надсилати протягом п’яти робочих днів управителю або відповідним виконавцям скарги споживачів щодо надання комунальних послуг у разі, коли вирішення таких питань належить до повноважень управителя або інших виконавців послуг.</w:t>
      </w:r>
    </w:p>
    <w:p>
      <w:pPr>
        <w:keepNext w:val="true"/>
        <w:keepLines w:val="true"/>
        <w:spacing w:before="36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Відповідальність сторін за порушення договору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Сторони несуть відповідальність за невиконання умов цього договору відповідно до цього договору або закону.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несвоєчасного здійснення платежів споживач зобов’язаний сплатити пеню в розмірі 0,01 відсотка суми боргу за кожен день прострочення. Загальний розмір сплаченої пені не може перевищувати 100 відсотків загальної суми боргу.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Нарахування пені починається з першого робочого дня, що настає за останнім днем граничного строку внесення плати за послугу.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Пеня не нараховується за умови наявності заборгованості держави за надані населенню пільги та житлові субсидії та/або наявності у споживача заборгованості з оплати праці, підтвердженої належним чином. 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ненадання послуги з вини виконавця, надання її не в повному обсязі з вини виконавця або надання послуги неналежної якості з вини виконавця, виконавець зобов’язаний самостійно протягом місяця, що настає за розрахунковим, здійснити перерахунок вартості послуги за весь період її ненадання, надання не в повному обсязі або надання послуги неналежної якості відповідно до порядку, затвердженого Кабінетом Міністрів України, а також сплатити споживачеві неустойку (штраф) у розмірі 0,01 відсотка вартості середньодобового споживання послуги з постачання теплової енергії, визначеної за попередній опалювальний період (а у разі ненадання послуги у попередньому опалювальному періоді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фактичний час споживання протягом поточного опалювального періоду, але не менше 30 днів), за кожен день ненадання послуги, надання її не в повному обсязі або надання послуги неналежної якості (за винятком нормативних строків проведення аварійно-відновних робіт або періоду, протягом якого здійснювалася ліквідація або усунення виявлених неполадок, пов’язаних з отриманням послуги, що виникли з вини споживача). 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47.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Оформлення претензій споживача щодо ненадання послуги, надання її не в повному обсязі або надання послуги неналежної якості здійснюється в порядку, визначеному статтею 27 Закону України “Про житлово-комунальні послуги”.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Перевірка відповідності якості надання послуги здійснюється відповідно до Порядку проведення перевірки відповідності якості надання деяких комунальних послуг та послуг з управління багатоквартирним будинком параметрам, передбаченим договором про надання відповідних послуг, затвердженого постановою Кабінету Міністрів України від </w:t>
        <w:br/>
        <w:t xml:space="preserve">27 грудня 2018 р.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1145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Офіційний вісник України, 2019 р.,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4,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ст. 133).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зобов’язаний прибути на виклик споживача для перевірки якості надання послуги у строк не пізніше ніж протягом однієї доби з моменту отримання відповідного повідомлення споживача.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48.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не несе відповідальності за ненадання послуги, надання її не в повному обсязі або надання послуги неналежної якості, якщо доведе, що в точці обліку послуги її якість відповідала вимогам, установленим актами законодавства та цим договором.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не несе відповідальності за ненадання послуги, надання її не в повному обсязі або надання послуги неналежної якості під час перерв, передбачених частиною першою статті 16 Закону України “Про житлово-комунальні послуги”.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49.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має право обмежити (припинити) надання послуги споживачеві у разі непогашення в повному обсязі заборгованості з оплати спожитої послуги. 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Виконавець надсилає споживачеві попередження про те, що у разі непогашення ним заборгованості надання послуги може бути обмежене (припинене) рекомендованим листом (з повідомленням про вручення) та шляхом повідомлення споживачеві через його особистий кабінет.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Таке попередження надсилається споживачеві не раніше наступного робочого дня після закінчення граничного строку оплати, визначеного законодавством та/або договором.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Обмеження (припинення) надання послуги здійснюється виконавцем відповідно до частини четвертої статті 26 Закону України “Про житлово-комунальні послуги” протягом 30 днів з дня отримання споживачем попередження від виконавця.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50.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Постачання послуги у разі обмеження (припинення) її надання відновлюється в повному обсязі протягом наступного дня з дати повного погашення заборгованості за фактично спожиту послугу чи з дати укладення угоди про реструктуризацію заборгованості.</w:t>
      </w:r>
    </w:p>
    <w:p>
      <w:pPr>
        <w:spacing w:before="10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Витрати виконавця з обмеження (припинення) надання послуги та з відновлення її постачання у випадках, передбачених цим пунктом, покладаються на споживача, якому здійснювалося обмеження надання послуги, відповідно до кошторису витрат на відновлення надання послуги, складеного виконавцем.</w:t>
      </w:r>
    </w:p>
    <w:p>
      <w:pPr>
        <w:spacing w:before="24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Строк дії договору, порядок і умови внесення </w:t>
        <w:br/>
        <w:t xml:space="preserve">до нього змін, продовження його дії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Цей договір набирає чинності з моменту акцептування його споживачем, але не раніше ніж через 30 днів з моменту опублікування і діє протягом одного року з дати набрання чинності.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Якщо за один місяць до закінчення строку дії цього договору жодна із сторін не повідомить письмово іншій стороні про відмову від договору, договір вважається продовженим на черговий однорічний строк.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Цей договір може бути розірваний у разі прийняття рішення співвласниками щодо зміни моделі договірних відносин відповідно до статті 14 Закону України “Про житлово-комунальні послуги”.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 разі відключення приміщення споживача від систем (мереж) централізованого опалення (теплопостачання) в установленому законодавством порядку цей договір не припиняє своєї дії.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55.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Припинення дії цього договору не звільняє сторони від обов’язку виконання зобов’язань, які на дату такого припинення залишилися невиконаними.</w:t>
      </w:r>
    </w:p>
    <w:p>
      <w:pPr>
        <w:keepNext w:val="true"/>
        <w:keepLines w:val="true"/>
        <w:spacing w:before="120" w:after="12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Прикінцеві положення</w:t>
      </w:r>
    </w:p>
    <w:p>
      <w:pPr>
        <w:spacing w:before="120" w:after="0" w:line="240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Повідомлення, документи та інформацію споживач надсилає виконавцю засобами зв’язку, зазначеними в розділі “Реквізити виконавця” цього договору. Виконавець надсилає повідомлення, документи та інформацію, що  передбачені цим договором, на поштову адресу приміщення споживача або іншими засобами зв’язку, зазначеними споживачем.</w:t>
      </w:r>
    </w:p>
    <w:p>
      <w:pPr>
        <w:spacing w:before="120" w:after="0" w:line="240"/>
        <w:ind w:right="0" w:left="0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Реквізити виконавця</w:t>
      </w:r>
    </w:p>
    <w:tbl>
      <w:tblPr/>
      <w:tblGrid>
        <w:gridCol w:w="5128"/>
        <w:gridCol w:w="4159"/>
      </w:tblGrid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Виконавець:</w:t>
            </w: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Комунальне підприємство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Нововолинськтеплокомуненерго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Нововолинської міської ради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код згідно з ЄДРПОУ 00185382</w:t>
            </w: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місцезнаходження 45400, Волинська область, м. Нововолинськ, вул.Св.Володимира,3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рахунок UA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913033980000026037301013932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у ПАТ “Державний ощадний банк України м.Луцьк”,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br/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контакти для передачі показань вузлів</w:t>
              <w:br/>
              <w:t xml:space="preserve">обліку: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номер телефону 32497, 0673345114</w:t>
            </w: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1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контакти для надання інформації:</w:t>
            </w:r>
          </w:p>
          <w:p>
            <w:pPr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номер телефону (0673345098)</w:t>
            </w: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адреса електронної пошти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1"/>
                <w:shd w:fill="auto" w:val="clear"/>
              </w:rPr>
              <w:t xml:space="preserve">teplokomunenergo@nov-rada.gov.ua</w:t>
            </w: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офіційний веб-сайт 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b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https://nvteplo.com.ua/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   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Директор КП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Нововолинськтеплокомуненерго"</w:t>
            </w: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ntiqua" w:hAnsi="Antiqua" w:cs="Antiqua" w:eastAsia="Antiqu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tbl>
            <w:tblPr/>
            <w:tblGrid>
              <w:gridCol w:w="2442"/>
              <w:gridCol w:w="2443"/>
            </w:tblGrid>
            <w:tr>
              <w:trPr>
                <w:trHeight w:val="1" w:hRule="atLeast"/>
                <w:jc w:val="left"/>
              </w:trPr>
              <w:tc>
                <w:tcPr>
                  <w:tcW w:w="2442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2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___________</w:t>
                    <w:br/>
                  </w:r>
                </w:p>
              </w:tc>
              <w:tc>
                <w:tcPr>
                  <w:tcW w:w="2443" w:type="dxa"/>
                  <w:tcBorders>
                    <w:top w:val="single" w:color="000000" w:sz="0"/>
                    <w:left w:val="single" w:color="000000" w:sz="0"/>
                    <w:bottom w:val="single" w:color="000000" w:sz="0"/>
                    <w:right w:val="single" w:color="000000" w:sz="0"/>
                  </w:tcBorders>
                  <w:shd w:color="auto" w:fill="auto" w:val="clear"/>
                  <w:tcMar>
                    <w:left w:w="108" w:type="dxa"/>
                    <w:right w:w="108" w:type="dxa"/>
                  </w:tcMar>
                  <w:vAlign w:val="top"/>
                </w:tcPr>
                <w:p>
                  <w:pPr>
                    <w:spacing w:before="120" w:after="0" w:line="240"/>
                    <w:ind w:right="0" w:left="0" w:firstLine="0"/>
                    <w:jc w:val="left"/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</w:pPr>
                  <w:r>
                    <w:rPr>
                      <w:rFonts w:ascii="Times New Roman" w:hAnsi="Times New Roman" w:cs="Times New Roman" w:eastAsia="Times New Roman"/>
                      <w:color w:val="auto"/>
                      <w:spacing w:val="0"/>
                      <w:position w:val="0"/>
                      <w:sz w:val="24"/>
                      <w:shd w:fill="auto" w:val="clear"/>
                    </w:rPr>
                    <w:t xml:space="preserve">Мотика О.В.</w:t>
                  </w:r>
                </w:p>
                <w:p>
                  <w:pPr>
                    <w:spacing w:before="0" w:after="0" w:line="240"/>
                    <w:ind w:right="0" w:left="0" w:firstLine="0"/>
                    <w:jc w:val="left"/>
                    <w:rPr>
                      <w:color w:val="auto"/>
                      <w:spacing w:val="0"/>
                      <w:position w:val="0"/>
                    </w:rPr>
                  </w:pPr>
                </w:p>
              </w:tc>
            </w:tr>
          </w:tbl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128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ntiqua" w:hAnsi="Antiqua" w:cs="Antiqua" w:eastAsia="Antiqua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4159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20" w:after="0" w:line="240"/>
              <w:ind w:right="0" w:left="0" w:firstLine="567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ntiqua" w:hAnsi="Antiqua" w:cs="Antiqua" w:eastAsia="Antiqu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ntiqua" w:hAnsi="Antiqua" w:cs="Antiqua" w:eastAsia="Antiqu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ntiqua" w:hAnsi="Antiqua" w:cs="Antiqua" w:eastAsia="Antiqu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ntiqua" w:hAnsi="Antiqua" w:cs="Antiqua" w:eastAsia="Antiqu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ntiqua" w:hAnsi="Antiqua" w:cs="Antiqua" w:eastAsia="Antiqua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keepLines w:val="true"/>
        <w:spacing w:before="0" w:after="0" w:line="240"/>
        <w:ind w:right="57" w:left="57" w:firstLine="0"/>
        <w:jc w:val="righ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Додаток</w:t>
        <w:br/>
        <w:t xml:space="preserve">до типового індивідуального </w:t>
        <w:br/>
        <w:t xml:space="preserve">договору про надання послуги з</w:t>
        <w:br/>
        <w:t xml:space="preserve">постачання теплової енергії</w:t>
      </w:r>
    </w:p>
    <w:p>
      <w:pPr>
        <w:spacing w:before="0" w:after="0" w:line="240"/>
        <w:ind w:right="57" w:left="57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ЗАЯВА-ПРИЄДНАННЯ </w:t>
        <w:br/>
        <w:t xml:space="preserve">до індивідуального договору про надання послуги з</w:t>
        <w:br/>
        <w:t xml:space="preserve">постачання теплової енергії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Ознайомившись з умовами договору про надання послуги з постачання теплової енергії на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офіційному веб сайті виконавця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8">
        <w:r>
          <w:rPr>
            <w:rFonts w:ascii="Times New Roman" w:hAnsi="Times New Roman" w:cs="Times New Roman" w:eastAsia="Times New Roman"/>
            <w:b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https://nvteplo.com.ua/</w:t>
        </w:r>
      </w:hyperlink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приєднуюсь до договору про надання послуг з постачання теплової енергії з </w:t>
      </w:r>
    </w:p>
    <w:p>
      <w:pPr>
        <w:spacing w:before="0" w:after="0" w:line="240"/>
        <w:ind w:right="57" w:left="57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u w:val="single"/>
          <w:shd w:fill="auto" w:val="clear"/>
        </w:rPr>
        <w:t xml:space="preserve">Комунальним підприємством "Нововолинськтеплокомуненерго" Нововолинської міської ради</w:t>
      </w:r>
    </w:p>
    <w:p>
      <w:pPr>
        <w:spacing w:before="0" w:after="0" w:line="240"/>
        <w:ind w:right="57" w:left="57" w:firstLine="567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16"/>
          <w:shd w:fill="auto" w:val="clear"/>
        </w:rPr>
        <w:t xml:space="preserve">назва виконавця)</w:t>
      </w:r>
    </w:p>
    <w:p>
      <w:pPr>
        <w:spacing w:before="0" w:after="0" w:line="240"/>
        <w:ind w:right="57" w:left="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 такими нижченаведеними даними.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Інформація про споживача: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найменування/прізвище, ім’я та по батькові (за наявності) ________</w:t>
      </w:r>
    </w:p>
    <w:p>
      <w:pPr>
        <w:spacing w:before="0" w:after="0" w:line="240"/>
        <w:ind w:right="57" w:left="57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________________________________________________________________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ідентифікаційний номер (код згідно з ЄДРПОУ) __________________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адреса ______________________________________________________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номер телефону ______________________________________________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адреса електронної пошти _____________________________________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адреса приміщення споживача: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вулиця _____________________________________________________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номер будинку _________ номер квартири (приміщення) __________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населений пункт _____________________________________________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район ______________________________________________________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область _____________________________________________________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індекс ______________________________________________________;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3)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опалювана площа (об’єм) приміщення споживача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_____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кв. метрів (___________ куб. метрів).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Послуга надається за допомогою систем (необхідне підкреслити):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автономного теплопостачання;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індивідуального теплового пункту багатоквартирного будинку;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межами будинку.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Приміщення споживача обладнане вузлом (вузлами) розподільного обліку теплової енергії (приладами-розподілювачами теплової енергії) </w:t>
      </w:r>
    </w:p>
    <w:tbl>
      <w:tblPr/>
      <w:tblGrid>
        <w:gridCol w:w="1244"/>
        <w:gridCol w:w="1449"/>
        <w:gridCol w:w="1209"/>
        <w:gridCol w:w="1473"/>
        <w:gridCol w:w="1370"/>
        <w:gridCol w:w="1074"/>
        <w:gridCol w:w="1546"/>
        <w:gridCol w:w="1057"/>
      </w:tblGrid>
      <w:tr>
        <w:trPr>
          <w:trHeight w:val="20" w:hRule="auto"/>
          <w:jc w:val="left"/>
        </w:trPr>
        <w:tc>
          <w:tcPr>
            <w:tcW w:w="1244" w:type="dxa"/>
            <w:tcBorders>
              <w:top w:val="single" w:color="000000" w:sz="4"/>
              <w:left w:val="single" w:color="836967" w:sz="0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57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Поряд-ковий номер</w:t>
            </w:r>
          </w:p>
        </w:tc>
        <w:tc>
          <w:tcPr>
            <w:tcW w:w="14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57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Вид приладу обліку теплової енергії (вузол обліку/ </w:t>
              <w:br/>
              <w:t xml:space="preserve">прилад- розподілювач)</w:t>
            </w:r>
          </w:p>
        </w:tc>
        <w:tc>
          <w:tcPr>
            <w:tcW w:w="12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57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Заводський номер</w:t>
            </w:r>
          </w:p>
        </w:tc>
        <w:tc>
          <w:tcPr>
            <w:tcW w:w="14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57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Показання засобу вимірювальної техніки/ приладу- розподілювача на дату укладення договору</w:t>
            </w:r>
          </w:p>
        </w:tc>
        <w:tc>
          <w:tcPr>
            <w:tcW w:w="13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57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Місце встановлення</w:t>
            </w:r>
          </w:p>
        </w:tc>
        <w:tc>
          <w:tcPr>
            <w:tcW w:w="10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57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Дата останньої повірки</w:t>
            </w:r>
          </w:p>
        </w:tc>
        <w:tc>
          <w:tcPr>
            <w:tcW w:w="15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57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Міжповірочний інтервал, років</w:t>
            </w:r>
          </w:p>
        </w:tc>
        <w:tc>
          <w:tcPr>
            <w:tcW w:w="105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836967" w:sz="0"/>
            </w:tcBorders>
            <w:shd w:color="auto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57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18"/>
                <w:shd w:fill="auto" w:val="clear"/>
              </w:rPr>
              <w:t xml:space="preserve">Примітка</w:t>
            </w:r>
          </w:p>
        </w:tc>
      </w:tr>
    </w:tbl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Відмітка про підписання споживачем цієї заяви-приєднання</w:t>
      </w:r>
    </w:p>
    <w:p>
      <w:pPr>
        <w:spacing w:before="0" w:after="0" w:line="240"/>
        <w:ind w:right="57" w:left="57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3140"/>
        <w:gridCol w:w="3391"/>
        <w:gridCol w:w="3783"/>
      </w:tblGrid>
      <w:tr>
        <w:trPr>
          <w:trHeight w:val="671" w:hRule="auto"/>
          <w:jc w:val="left"/>
        </w:trPr>
        <w:tc>
          <w:tcPr>
            <w:tcW w:w="3140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57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______________</w:t>
              <w:br/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дата)</w:t>
            </w:r>
          </w:p>
        </w:tc>
        <w:tc>
          <w:tcPr>
            <w:tcW w:w="3391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57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_____________________</w:t>
              <w:br/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особистий підпис)</w:t>
            </w:r>
          </w:p>
        </w:tc>
        <w:tc>
          <w:tcPr>
            <w:tcW w:w="3783" w:type="dxa"/>
            <w:tcBorders>
              <w:top w:val="single" w:color="836967" w:sz="0"/>
              <w:left w:val="single" w:color="836967" w:sz="0"/>
              <w:bottom w:val="single" w:color="836967" w:sz="0"/>
              <w:right w:val="single" w:color="836967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57" w:left="57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______________________</w:t>
              <w:br/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прізвище, ім’я та по батькові</w:t>
              <w:br/>
              <w:t xml:space="preserve">споживача)</w:t>
            </w:r>
          </w:p>
        </w:tc>
      </w:tr>
    </w:tbl>
    <w:p>
      <w:pPr>
        <w:spacing w:before="0" w:after="200" w:line="276"/>
        <w:ind w:right="0" w:left="-284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ntiqua" w:hAnsi="Antiqua" w:cs="Antiqua" w:eastAsia="Antiqu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ntiqua" w:hAnsi="Antiqua" w:cs="Antiqua" w:eastAsia="Antiqu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ntiqua" w:hAnsi="Antiqua" w:cs="Antiqua" w:eastAsia="Antiqua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ntiqua" w:hAnsi="Antiqua" w:cs="Antiqua" w:eastAsia="Antiqua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nvteplo.com.ua/" Id="docRId3" Type="http://schemas.openxmlformats.org/officeDocument/2006/relationships/hyperlink" /><Relationship TargetMode="External" Target="https://nvteplo.com.ua/" Id="docRId7" Type="http://schemas.openxmlformats.org/officeDocument/2006/relationships/hyperlink" /><Relationship TargetMode="External" Target="https://nvteplo.com.ua/" Id="docRId0" Type="http://schemas.openxmlformats.org/officeDocument/2006/relationships/hyperlink" /><Relationship Target="styles.xml" Id="docRId10" Type="http://schemas.openxmlformats.org/officeDocument/2006/relationships/styles" /><Relationship TargetMode="External" Target="https://nvteplo.com.ua/" Id="docRId2" Type="http://schemas.openxmlformats.org/officeDocument/2006/relationships/hyperlink" /><Relationship TargetMode="External" Target="https://nvteplo.com.ua/" Id="docRId4" Type="http://schemas.openxmlformats.org/officeDocument/2006/relationships/hyperlink" /><Relationship TargetMode="External" Target="https://nvteplo.com.ua/" Id="docRId6" Type="http://schemas.openxmlformats.org/officeDocument/2006/relationships/hyperlink" /><Relationship TargetMode="External" Target="https://nvteplo.com.ua/" Id="docRId8" Type="http://schemas.openxmlformats.org/officeDocument/2006/relationships/hyperlink" /><Relationship TargetMode="External" Target="https://nvteplo.com.ua/" Id="docRId1" Type="http://schemas.openxmlformats.org/officeDocument/2006/relationships/hyperlink" /><Relationship TargetMode="External" Target="https://nov-rada.gov.ua/&#1090;&#1072;" Id="docRId5" Type="http://schemas.openxmlformats.org/officeDocument/2006/relationships/hyperlink" /><Relationship Target="numbering.xml" Id="docRId9" Type="http://schemas.openxmlformats.org/officeDocument/2006/relationships/numbering" /></Relationships>
</file>